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CA31" w14:textId="140EBCCE" w:rsidR="00E73778" w:rsidRDefault="00E73778" w:rsidP="00385616">
      <w:pPr>
        <w:tabs>
          <w:tab w:val="left" w:pos="3261"/>
        </w:tabs>
        <w:spacing w:line="276" w:lineRule="auto"/>
        <w:ind w:right="-1"/>
        <w:rPr>
          <w:rFonts w:cs="Adobe Arabic"/>
          <w:b/>
          <w:sz w:val="24"/>
        </w:rPr>
      </w:pPr>
      <w:r>
        <w:rPr>
          <w:b/>
          <w:sz w:val="24"/>
        </w:rPr>
        <w:t xml:space="preserve">HEIDENHAIN at </w:t>
      </w:r>
      <w:proofErr w:type="spellStart"/>
      <w:r>
        <w:rPr>
          <w:b/>
          <w:sz w:val="24"/>
        </w:rPr>
        <w:t>automatica</w:t>
      </w:r>
      <w:proofErr w:type="spellEnd"/>
      <w:r>
        <w:rPr>
          <w:b/>
          <w:sz w:val="24"/>
        </w:rPr>
        <w:t xml:space="preserve"> 2023: </w:t>
      </w:r>
    </w:p>
    <w:p w14:paraId="699E62AD" w14:textId="67237898" w:rsidR="00B6511B" w:rsidRPr="003D4CB9" w:rsidRDefault="00151CDE" w:rsidP="00385616">
      <w:pPr>
        <w:tabs>
          <w:tab w:val="left" w:pos="3261"/>
        </w:tabs>
        <w:spacing w:line="276" w:lineRule="auto"/>
        <w:ind w:right="-1"/>
        <w:rPr>
          <w:rFonts w:cs="Adobe Arabic"/>
          <w:b/>
          <w:sz w:val="24"/>
        </w:rPr>
      </w:pPr>
      <w:r>
        <w:rPr>
          <w:b/>
          <w:sz w:val="24"/>
        </w:rPr>
        <w:t xml:space="preserve">The next generation of inductive scanning </w:t>
      </w:r>
    </w:p>
    <w:p w14:paraId="7C3C8972" w14:textId="77777777" w:rsidR="00B6511B" w:rsidRDefault="00B6511B" w:rsidP="00385616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5B56F835" w14:textId="0E9274ED" w:rsidR="00D32270" w:rsidRPr="008D4C0E" w:rsidRDefault="003C4EF6" w:rsidP="00385616">
      <w:pPr>
        <w:tabs>
          <w:tab w:val="left" w:pos="3261"/>
        </w:tabs>
        <w:spacing w:line="276" w:lineRule="auto"/>
        <w:ind w:right="-1"/>
        <w:rPr>
          <w:rFonts w:cs="Adobe Arabic"/>
          <w:i/>
          <w:iCs/>
        </w:rPr>
      </w:pPr>
      <w:r>
        <w:rPr>
          <w:i/>
        </w:rPr>
        <w:t xml:space="preserve">HEIDENHAIN is showcasing its next generation of inductive scanning technology, embodied in the ECI 1122 and EQI 1134 rotary encoders. Designed for high-performance automation, these new encoders feature low noise, low speed ripple and extensive operating data. </w:t>
      </w:r>
      <w:r w:rsidR="00B221BC">
        <w:rPr>
          <w:i/>
        </w:rPr>
        <w:t>T</w:t>
      </w:r>
      <w:r>
        <w:rPr>
          <w:i/>
        </w:rPr>
        <w:t>hanks to the</w:t>
      </w:r>
      <w:r w:rsidR="00B221BC">
        <w:rPr>
          <w:i/>
        </w:rPr>
        <w:t>ir</w:t>
      </w:r>
      <w:r>
        <w:rPr>
          <w:i/>
        </w:rPr>
        <w:t xml:space="preserve"> </w:t>
      </w:r>
      <w:proofErr w:type="spellStart"/>
      <w:r>
        <w:rPr>
          <w:i/>
        </w:rPr>
        <w:t>EnDat</w:t>
      </w:r>
      <w:proofErr w:type="spellEnd"/>
      <w:r w:rsidR="00B221BC">
        <w:rPr>
          <w:i/>
        </w:rPr>
        <w:t> </w:t>
      </w:r>
      <w:r>
        <w:rPr>
          <w:i/>
        </w:rPr>
        <w:t xml:space="preserve">3 interface, they can be connected using the HMC 2 single-cable solution. </w:t>
      </w:r>
    </w:p>
    <w:p w14:paraId="00065485" w14:textId="77777777" w:rsidR="00D32270" w:rsidRDefault="00D32270" w:rsidP="00385616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11FEDAAF" w14:textId="03805C67" w:rsidR="00B01814" w:rsidRDefault="00D32270" w:rsidP="00D32270">
      <w:pPr>
        <w:tabs>
          <w:tab w:val="left" w:pos="3261"/>
        </w:tabs>
        <w:spacing w:line="276" w:lineRule="auto"/>
        <w:ind w:right="-1"/>
        <w:rPr>
          <w:rFonts w:cs="Adobe Arabic"/>
        </w:rPr>
      </w:pPr>
      <w:r>
        <w:t>On the outside, the new HEIDENHAIN ECI 1122 and EQI 1134 inductive rotary encoders look identical to</w:t>
      </w:r>
      <w:r w:rsidR="00D47D29">
        <w:t xml:space="preserve"> the</w:t>
      </w:r>
      <w:r>
        <w:t xml:space="preserve"> other models within the series. </w:t>
      </w:r>
      <w:r w:rsidR="00B221BC">
        <w:t>But their</w:t>
      </w:r>
      <w:r>
        <w:t xml:space="preserve"> specs tell a different story, especially </w:t>
      </w:r>
      <w:r w:rsidR="00B221BC">
        <w:t>their</w:t>
      </w:r>
      <w:r>
        <w:t xml:space="preserve"> improved </w:t>
      </w:r>
      <w:proofErr w:type="spellStart"/>
      <w:r>
        <w:t>singleturn</w:t>
      </w:r>
      <w:proofErr w:type="spellEnd"/>
      <w:r>
        <w:t xml:space="preserve"> position resolution of 22 bits. This higher resolution significantly </w:t>
      </w:r>
      <w:r w:rsidR="00B221BC">
        <w:t>reduces</w:t>
      </w:r>
      <w:r>
        <w:t xml:space="preserve"> the speed ripple and the position noise of the motor. The new ECI 1122 and EQI 1134 rotary encoders are perfect</w:t>
      </w:r>
      <w:r w:rsidR="00B221BC">
        <w:t xml:space="preserve"> solutions</w:t>
      </w:r>
      <w:r>
        <w:t xml:space="preserve"> fo</w:t>
      </w:r>
      <w:r w:rsidR="00B221BC">
        <w:t>r</w:t>
      </w:r>
      <w:r>
        <w:t xml:space="preserve"> </w:t>
      </w:r>
      <w:r w:rsidR="00D47D29">
        <w:t xml:space="preserve">the </w:t>
      </w:r>
      <w:r>
        <w:t>current trend</w:t>
      </w:r>
      <w:r w:rsidR="00B221BC">
        <w:t>s</w:t>
      </w:r>
      <w:r>
        <w:t xml:space="preserve"> in automation toward higher accuracy, performance, process reliability and cost efficiency.</w:t>
      </w:r>
    </w:p>
    <w:p w14:paraId="060CEEAB" w14:textId="0E6E0F4E" w:rsidR="00B01814" w:rsidRPr="00D32270" w:rsidRDefault="00B01814" w:rsidP="00B01814">
      <w:pPr>
        <w:tabs>
          <w:tab w:val="left" w:pos="3261"/>
        </w:tabs>
        <w:spacing w:line="276" w:lineRule="auto"/>
        <w:ind w:right="-1"/>
        <w:rPr>
          <w:rFonts w:cs="Adobe Arabic"/>
        </w:rPr>
      </w:pPr>
      <w:bookmarkStart w:id="0" w:name="_Hlk136009229"/>
      <w:r>
        <w:t xml:space="preserve">At the heart of the new rotary encoders and their inductive scanning technology is a new ASIC with 180-nanometer technology, providing the perfect combination of reliability, </w:t>
      </w:r>
      <w:proofErr w:type="gramStart"/>
      <w:r>
        <w:t>robustness</w:t>
      </w:r>
      <w:proofErr w:type="gramEnd"/>
      <w:r>
        <w:t xml:space="preserve"> and miniaturization. Another highlight and a completely new approach for a sensor ASIC is </w:t>
      </w:r>
      <w:r w:rsidR="00D47D29">
        <w:t>their</w:t>
      </w:r>
      <w:r>
        <w:t xml:space="preserve"> application-specific integrated process</w:t>
      </w:r>
      <w:r w:rsidR="00B221BC">
        <w:t>or</w:t>
      </w:r>
      <w:r>
        <w:t xml:space="preserve"> (ASIP). The ASIP enables the collection of operating data about the encoder and the motor to a new extent and at a critical location in the overall system. After all, no other electronic device is located </w:t>
      </w:r>
      <w:r w:rsidR="00D47D29">
        <w:t>so close</w:t>
      </w:r>
      <w:r>
        <w:t xml:space="preserve"> to the motor. The collected operating data, including loads, operating </w:t>
      </w:r>
      <w:proofErr w:type="gramStart"/>
      <w:r>
        <w:t>times</w:t>
      </w:r>
      <w:proofErr w:type="gramEnd"/>
      <w:r>
        <w:t xml:space="preserve"> and motor temperatures</w:t>
      </w:r>
      <w:r w:rsidR="00D47D29">
        <w:t>,</w:t>
      </w:r>
      <w:r>
        <w:t xml:space="preserve"> provide a reliable basis for optimizing operation, maximizing service life, streamlining maintenance and much more. </w:t>
      </w:r>
    </w:p>
    <w:bookmarkEnd w:id="0"/>
    <w:p w14:paraId="6C3A7256" w14:textId="48A22D77" w:rsidR="00B01814" w:rsidRPr="00D32270" w:rsidRDefault="00D47D29" w:rsidP="00B01814">
      <w:pPr>
        <w:tabs>
          <w:tab w:val="left" w:pos="3261"/>
        </w:tabs>
        <w:spacing w:line="276" w:lineRule="auto"/>
        <w:ind w:right="-1"/>
        <w:rPr>
          <w:rFonts w:cs="Adobe Arabic"/>
        </w:rPr>
      </w:pPr>
      <w:r>
        <w:t>For</w:t>
      </w:r>
      <w:r w:rsidR="008D4C0E">
        <w:t xml:space="preserve"> the first time, this new generation of inductive rotary encoders implements </w:t>
      </w:r>
      <w:proofErr w:type="spellStart"/>
      <w:r w:rsidR="008D4C0E">
        <w:t>EnDat</w:t>
      </w:r>
      <w:proofErr w:type="spellEnd"/>
      <w:r w:rsidR="008D4C0E">
        <w:t xml:space="preserve"> 3 directly on a scanning ASIC as a single-chip solution. This enables use of the HMC 2 single-cable solution, which combines </w:t>
      </w:r>
      <w:r>
        <w:t>data and power wires</w:t>
      </w:r>
      <w:r w:rsidR="008D4C0E">
        <w:t xml:space="preserve"> in a single cable </w:t>
      </w:r>
      <w:r>
        <w:t>extending</w:t>
      </w:r>
      <w:r w:rsidR="008D4C0E">
        <w:t xml:space="preserve"> from the motor to the control. The benefits are less cabling, high</w:t>
      </w:r>
      <w:r>
        <w:t>er</w:t>
      </w:r>
      <w:r w:rsidR="008D4C0E">
        <w:t xml:space="preserve"> data rates and reduced space</w:t>
      </w:r>
      <w:r>
        <w:t xml:space="preserve"> requirements</w:t>
      </w:r>
      <w:r w:rsidR="008D4C0E">
        <w:t xml:space="preserve">. But that’s not all. The new ASIC, with its high-performance </w:t>
      </w:r>
      <w:proofErr w:type="spellStart"/>
      <w:r w:rsidR="008D4C0E">
        <w:t>EnDat</w:t>
      </w:r>
      <w:proofErr w:type="spellEnd"/>
      <w:r w:rsidR="008D4C0E">
        <w:t xml:space="preserve"> 3 interface, sets the stage for future developments, such as acceleration sensor</w:t>
      </w:r>
      <w:r>
        <w:t>s</w:t>
      </w:r>
      <w:r w:rsidR="008D4C0E">
        <w:t xml:space="preserve"> that could feed directly into the </w:t>
      </w:r>
      <w:proofErr w:type="spellStart"/>
      <w:r w:rsidR="008D4C0E">
        <w:t>EnDat</w:t>
      </w:r>
      <w:proofErr w:type="spellEnd"/>
      <w:r w:rsidR="008D4C0E">
        <w:t xml:space="preserve"> 3 signal. </w:t>
      </w:r>
      <w:r>
        <w:t>And unlike previous solutions, n</w:t>
      </w:r>
      <w:r w:rsidR="008D4C0E">
        <w:t xml:space="preserve">o additional sensor boxes (or their cables) are needed for </w:t>
      </w:r>
      <w:r>
        <w:t xml:space="preserve">communication with </w:t>
      </w:r>
      <w:r w:rsidR="008D4C0E">
        <w:t xml:space="preserve">the control. </w:t>
      </w:r>
    </w:p>
    <w:p w14:paraId="413D3746" w14:textId="39EC97A4" w:rsidR="00490FCA" w:rsidRPr="00D32270" w:rsidRDefault="00D47D29" w:rsidP="00490FCA">
      <w:pPr>
        <w:tabs>
          <w:tab w:val="left" w:pos="3261"/>
        </w:tabs>
        <w:spacing w:line="276" w:lineRule="auto"/>
        <w:ind w:right="-1"/>
        <w:rPr>
          <w:rFonts w:cs="Adobe Arabic"/>
        </w:rPr>
      </w:pPr>
      <w:r>
        <w:t>T</w:t>
      </w:r>
      <w:r w:rsidR="00244041">
        <w:t>his next-generation inductive measurement technology won’t be limited to the ECI 1122 and EQI</w:t>
      </w:r>
      <w:r>
        <w:t> </w:t>
      </w:r>
      <w:r w:rsidR="00244041">
        <w:t>1134 rotary encoders</w:t>
      </w:r>
      <w:r>
        <w:t>. Over time, it will be implemented</w:t>
      </w:r>
      <w:r w:rsidR="00244041">
        <w:t xml:space="preserve"> in the full range of HEIDENHAIN inductive encoders. Its countless options, including an SSI interface or a programmable TTL interface as an alternative to </w:t>
      </w:r>
      <w:proofErr w:type="spellStart"/>
      <w:r w:rsidR="00244041">
        <w:t>EnDat</w:t>
      </w:r>
      <w:proofErr w:type="spellEnd"/>
      <w:r w:rsidR="00244041">
        <w:t xml:space="preserve"> 3, promise </w:t>
      </w:r>
      <w:r>
        <w:t>a host of</w:t>
      </w:r>
      <w:r w:rsidR="00244041">
        <w:t xml:space="preserve"> benefits.</w:t>
      </w:r>
    </w:p>
    <w:p w14:paraId="3862ABDD" w14:textId="77777777" w:rsidR="00F20382" w:rsidRPr="00BD0B36" w:rsidRDefault="00F20382" w:rsidP="00385616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6365AD18" w14:textId="77777777" w:rsidR="00151CDE" w:rsidRDefault="00151CDE" w:rsidP="00151CDE">
      <w:pPr>
        <w:spacing w:line="276" w:lineRule="auto"/>
        <w:rPr>
          <w:rFonts w:cs="Arial"/>
          <w:b/>
          <w:color w:val="333333"/>
          <w:szCs w:val="18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HEIDENHAIN at </w:t>
      </w:r>
      <w:proofErr w:type="spellStart"/>
      <w:r>
        <w:rPr>
          <w:b/>
          <w:color w:val="333333"/>
          <w:shd w:val="clear" w:color="auto" w:fill="FFFFFF"/>
        </w:rPr>
        <w:t>automatica</w:t>
      </w:r>
      <w:proofErr w:type="spellEnd"/>
      <w:r>
        <w:rPr>
          <w:b/>
          <w:color w:val="333333"/>
          <w:shd w:val="clear" w:color="auto" w:fill="FFFFFF"/>
        </w:rPr>
        <w:t xml:space="preserve"> 2023 in Munich: Hall B6, Booth 303</w:t>
      </w:r>
    </w:p>
    <w:p w14:paraId="4EAE60C4" w14:textId="77777777" w:rsidR="00151CDE" w:rsidRDefault="00151CDE" w:rsidP="00151CDE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12C31107" w14:textId="77777777" w:rsidR="00151CDE" w:rsidRPr="003D4CB9" w:rsidRDefault="00151CDE" w:rsidP="00151CDE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b/>
          <w:i/>
          <w:iCs/>
          <w:sz w:val="20"/>
          <w:szCs w:val="20"/>
        </w:rPr>
      </w:pPr>
      <w:r>
        <w:rPr>
          <w:b/>
          <w:i/>
          <w:sz w:val="20"/>
        </w:rPr>
        <w:t xml:space="preserve">For more information, visit: </w:t>
      </w:r>
    </w:p>
    <w:p w14:paraId="6070FA81" w14:textId="77777777" w:rsidR="00151CDE" w:rsidRDefault="00EB6130" w:rsidP="00151CDE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Style w:val="Hyperlink"/>
          <w:sz w:val="20"/>
          <w:szCs w:val="20"/>
        </w:rPr>
      </w:pPr>
      <w:hyperlink r:id="rId8" w:history="1">
        <w:r w:rsidR="001F72B4">
          <w:rPr>
            <w:rStyle w:val="Hyperlink"/>
            <w:sz w:val="20"/>
          </w:rPr>
          <w:t>robotics.heidenhain.com</w:t>
        </w:r>
      </w:hyperlink>
    </w:p>
    <w:p w14:paraId="69471335" w14:textId="77777777" w:rsidR="00151CDE" w:rsidRDefault="00EB6130" w:rsidP="00151CDE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Style w:val="Hyperlink"/>
          <w:rFonts w:cs="Arial"/>
          <w:iCs/>
          <w:sz w:val="20"/>
          <w:szCs w:val="20"/>
        </w:rPr>
      </w:pPr>
      <w:hyperlink r:id="rId9" w:history="1">
        <w:r w:rsidR="001F72B4">
          <w:rPr>
            <w:rStyle w:val="Hyperlink"/>
            <w:sz w:val="20"/>
          </w:rPr>
          <w:t>www.heidenhain.de</w:t>
        </w:r>
      </w:hyperlink>
    </w:p>
    <w:p w14:paraId="66B8CB1E" w14:textId="77777777" w:rsidR="00151CDE" w:rsidRDefault="00151CDE" w:rsidP="00151CDE">
      <w:pPr>
        <w:tabs>
          <w:tab w:val="left" w:pos="3261"/>
        </w:tabs>
        <w:spacing w:line="276" w:lineRule="auto"/>
        <w:ind w:right="-1"/>
        <w:rPr>
          <w:rFonts w:cs="Adobe Arabic"/>
        </w:rPr>
      </w:pPr>
    </w:p>
    <w:p w14:paraId="5A552932" w14:textId="77777777" w:rsidR="00151CDE" w:rsidRPr="003D4CB9" w:rsidRDefault="00151CDE" w:rsidP="00151CDE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b/>
          <w:i/>
          <w:iCs/>
          <w:sz w:val="20"/>
          <w:szCs w:val="20"/>
        </w:rPr>
      </w:pPr>
      <w:r>
        <w:rPr>
          <w:b/>
          <w:i/>
          <w:sz w:val="20"/>
        </w:rPr>
        <w:t>Contact person for the trade press:</w:t>
      </w:r>
    </w:p>
    <w:p w14:paraId="101A4134" w14:textId="77777777" w:rsidR="00151CDE" w:rsidRPr="00B221BC" w:rsidRDefault="00151CDE" w:rsidP="00151CDE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r w:rsidRPr="00B221BC">
        <w:rPr>
          <w:sz w:val="20"/>
          <w:lang w:val="de-DE"/>
        </w:rPr>
        <w:t>Ulrich Poestgens</w:t>
      </w:r>
    </w:p>
    <w:p w14:paraId="5A4419CB" w14:textId="77777777" w:rsidR="00151CDE" w:rsidRPr="00B221BC" w:rsidRDefault="00151CDE" w:rsidP="00151CDE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r w:rsidRPr="00B221BC">
        <w:rPr>
          <w:sz w:val="20"/>
          <w:lang w:val="de-DE"/>
        </w:rPr>
        <w:t>Tel.: +49 8669 31-4154</w:t>
      </w:r>
    </w:p>
    <w:p w14:paraId="019E598A" w14:textId="77777777" w:rsidR="00151CDE" w:rsidRPr="00B221BC" w:rsidRDefault="00EB6130" w:rsidP="00151CDE">
      <w:pPr>
        <w:tabs>
          <w:tab w:val="left" w:pos="3261"/>
        </w:tabs>
        <w:autoSpaceDE w:val="0"/>
        <w:autoSpaceDN w:val="0"/>
        <w:adjustRightInd w:val="0"/>
        <w:spacing w:line="276" w:lineRule="auto"/>
        <w:ind w:right="-1"/>
        <w:rPr>
          <w:rFonts w:cs="Arial"/>
          <w:sz w:val="20"/>
          <w:szCs w:val="20"/>
          <w:lang w:val="de-DE"/>
        </w:rPr>
      </w:pPr>
      <w:hyperlink r:id="rId10" w:history="1">
        <w:r w:rsidR="001F72B4" w:rsidRPr="00B221BC">
          <w:rPr>
            <w:rStyle w:val="Hyperlink"/>
            <w:sz w:val="20"/>
            <w:lang w:val="de-DE"/>
          </w:rPr>
          <w:t>poestgens@heidenhain.de</w:t>
        </w:r>
      </w:hyperlink>
    </w:p>
    <w:p w14:paraId="431D17D6" w14:textId="77777777" w:rsidR="007A1E55" w:rsidRPr="00B221BC" w:rsidRDefault="007A1E55" w:rsidP="00385616">
      <w:pPr>
        <w:rPr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6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D516A" w:rsidRPr="003D4CB9" w14:paraId="20229C43" w14:textId="77777777" w:rsidTr="00FC21B8">
        <w:tc>
          <w:tcPr>
            <w:tcW w:w="4678" w:type="dxa"/>
            <w:vAlign w:val="bottom"/>
          </w:tcPr>
          <w:p w14:paraId="04F8F324" w14:textId="4CBA954F" w:rsidR="000D516A" w:rsidRDefault="0089058E" w:rsidP="00FC21B8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FEC9D2" wp14:editId="7D0CDA15">
                  <wp:extent cx="2862000" cy="2045092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00" cy="204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bottom"/>
          </w:tcPr>
          <w:p w14:paraId="5D945F8D" w14:textId="292F375B" w:rsidR="000D516A" w:rsidRPr="00B270AC" w:rsidRDefault="002F2690" w:rsidP="00FC21B8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i/>
              </w:rPr>
            </w:pPr>
            <w:r>
              <w:rPr>
                <w:i/>
              </w:rPr>
              <w:t xml:space="preserve">The ECI 1122 and EQI 1134 rotary encoders from HEIDENAIN: the next generation of inductive scanning and the </w:t>
            </w:r>
            <w:proofErr w:type="spellStart"/>
            <w:r>
              <w:rPr>
                <w:i/>
              </w:rPr>
              <w:t>EnDat</w:t>
            </w:r>
            <w:proofErr w:type="spellEnd"/>
            <w:r>
              <w:rPr>
                <w:i/>
              </w:rPr>
              <w:t xml:space="preserve"> 3 interface provide key benefits for compact motors in demanding automation applications.</w:t>
            </w:r>
          </w:p>
        </w:tc>
      </w:tr>
      <w:tr w:rsidR="008C121B" w:rsidRPr="003D4CB9" w14:paraId="6AB639AA" w14:textId="77777777" w:rsidTr="005C0523">
        <w:trPr>
          <w:trHeight w:val="2840"/>
        </w:trPr>
        <w:tc>
          <w:tcPr>
            <w:tcW w:w="4678" w:type="dxa"/>
            <w:vAlign w:val="bottom"/>
          </w:tcPr>
          <w:p w14:paraId="0231EAC6" w14:textId="775C27CC" w:rsidR="008C121B" w:rsidRDefault="000922DF" w:rsidP="00FC21B8">
            <w:pPr>
              <w:tabs>
                <w:tab w:val="left" w:pos="3261"/>
              </w:tabs>
              <w:spacing w:line="276" w:lineRule="auto"/>
              <w:ind w:right="-1"/>
              <w:rPr>
                <w:rFonts w:cs="Adobe Arabic"/>
                <w:noProof/>
              </w:rPr>
            </w:pPr>
            <w:bookmarkStart w:id="1" w:name="_Hlk136008887"/>
            <w:r>
              <w:rPr>
                <w:noProof/>
              </w:rPr>
              <w:drawing>
                <wp:inline distT="0" distB="0" distL="0" distR="0" wp14:anchorId="256FB7D8" wp14:editId="6E37960A">
                  <wp:extent cx="2880000" cy="2159851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5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bottom"/>
          </w:tcPr>
          <w:p w14:paraId="5008551E" w14:textId="3942275B" w:rsidR="008C121B" w:rsidRPr="00293E1C" w:rsidRDefault="00D47D29" w:rsidP="005C0523">
            <w:pPr>
              <w:tabs>
                <w:tab w:val="left" w:pos="3261"/>
              </w:tabs>
              <w:spacing w:line="276" w:lineRule="auto"/>
              <w:ind w:right="-1"/>
              <w:rPr>
                <w:rFonts w:cs="Arial"/>
                <w:i/>
              </w:rPr>
            </w:pPr>
            <w:r>
              <w:rPr>
                <w:i/>
              </w:rPr>
              <w:t>The inner workings</w:t>
            </w:r>
            <w:r w:rsidR="0092348D">
              <w:rPr>
                <w:i/>
              </w:rPr>
              <w:t xml:space="preserve"> of the EQI 1134 multiturn variant of the new inductive rotary encoder generation from HEIDENHAIN (from left to right): flange, rotor with measuring standard, electronics, multiturn gearing. The new ASIC incorporates position </w:t>
            </w:r>
            <w:r>
              <w:rPr>
                <w:i/>
              </w:rPr>
              <w:t>feedback</w:t>
            </w:r>
            <w:r w:rsidR="0092348D">
              <w:rPr>
                <w:i/>
              </w:rPr>
              <w:t xml:space="preserve">, functional safety for SIL 3 monitoring, other serial interfaces along with </w:t>
            </w:r>
            <w:proofErr w:type="spellStart"/>
            <w:r w:rsidR="0092348D">
              <w:rPr>
                <w:i/>
              </w:rPr>
              <w:t>EnDat</w:t>
            </w:r>
            <w:proofErr w:type="spellEnd"/>
            <w:r w:rsidR="0092348D">
              <w:rPr>
                <w:i/>
              </w:rPr>
              <w:t xml:space="preserve"> 3, an on-chip temperature sensor, connectivity for external temperature sensors and a data management processor.</w:t>
            </w:r>
          </w:p>
        </w:tc>
      </w:tr>
      <w:bookmarkEnd w:id="1"/>
    </w:tbl>
    <w:p w14:paraId="32192851" w14:textId="0A2C8CB0" w:rsidR="009C5EA6" w:rsidRDefault="009C5EA6" w:rsidP="00432FBE">
      <w:pPr>
        <w:tabs>
          <w:tab w:val="left" w:pos="3261"/>
        </w:tabs>
        <w:spacing w:line="276" w:lineRule="auto"/>
        <w:ind w:right="-1"/>
        <w:rPr>
          <w:rFonts w:cs="Arial"/>
          <w:sz w:val="20"/>
          <w:szCs w:val="20"/>
        </w:rPr>
      </w:pPr>
    </w:p>
    <w:sectPr w:rsidR="009C5EA6" w:rsidSect="00D7137F">
      <w:headerReference w:type="default" r:id="rId13"/>
      <w:footerReference w:type="default" r:id="rId14"/>
      <w:pgSz w:w="11907" w:h="16840" w:code="9"/>
      <w:pgMar w:top="1560" w:right="851" w:bottom="1843" w:left="1418" w:header="567" w:footer="85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3F0C" w14:textId="77777777" w:rsidR="007F1730" w:rsidRDefault="007F1730" w:rsidP="0091430D">
      <w:r>
        <w:separator/>
      </w:r>
    </w:p>
  </w:endnote>
  <w:endnote w:type="continuationSeparator" w:id="0">
    <w:p w14:paraId="7D4B5C31" w14:textId="77777777" w:rsidR="007F1730" w:rsidRDefault="007F1730" w:rsidP="0091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D782" w14:textId="77777777" w:rsidR="005D5128" w:rsidRDefault="005D5128" w:rsidP="00E405EA">
    <w:pPr>
      <w:pStyle w:val="Fuzeile"/>
      <w:tabs>
        <w:tab w:val="clear" w:pos="4536"/>
        <w:tab w:val="clear" w:pos="9072"/>
        <w:tab w:val="right" w:pos="9638"/>
      </w:tabs>
      <w:rPr>
        <w:sz w:val="20"/>
      </w:rPr>
    </w:pPr>
  </w:p>
  <w:p w14:paraId="372459AA" w14:textId="10BFD09B" w:rsidR="003D4CB9" w:rsidRPr="00F432DE" w:rsidRDefault="002F2690" w:rsidP="00E405EA">
    <w:pPr>
      <w:pStyle w:val="Fuzeile"/>
      <w:tabs>
        <w:tab w:val="clear" w:pos="4536"/>
        <w:tab w:val="clear" w:pos="9072"/>
        <w:tab w:val="right" w:pos="9638"/>
      </w:tabs>
      <w:rPr>
        <w:sz w:val="20"/>
      </w:rPr>
    </w:pPr>
    <w:r>
      <w:rPr>
        <w:sz w:val="20"/>
      </w:rPr>
      <w:t>June 2023</w:t>
    </w:r>
    <w:r>
      <w:rPr>
        <w:sz w:val="20"/>
      </w:rPr>
      <w:tab/>
    </w:r>
    <w:sdt>
      <w:sdtPr>
        <w:rPr>
          <w:sz w:val="20"/>
        </w:rPr>
        <w:id w:val="-496501173"/>
        <w:docPartObj>
          <w:docPartGallery w:val="Page Numbers (Bottom of Page)"/>
          <w:docPartUnique/>
        </w:docPartObj>
      </w:sdtPr>
      <w:sdtEndPr/>
      <w:sdtContent>
        <w:r>
          <w:rPr>
            <w:sz w:val="20"/>
          </w:rPr>
          <w:t xml:space="preserve">Page </w:t>
        </w:r>
        <w:r w:rsidR="003D4CB9" w:rsidRPr="00F432DE">
          <w:rPr>
            <w:sz w:val="20"/>
          </w:rPr>
          <w:fldChar w:fldCharType="begin"/>
        </w:r>
        <w:r w:rsidR="003D4CB9" w:rsidRPr="00F432DE">
          <w:rPr>
            <w:sz w:val="20"/>
          </w:rPr>
          <w:instrText>PAGE   \* MERGEFORMAT</w:instrText>
        </w:r>
        <w:r w:rsidR="003D4CB9" w:rsidRPr="00F432DE">
          <w:rPr>
            <w:sz w:val="20"/>
          </w:rPr>
          <w:fldChar w:fldCharType="separate"/>
        </w:r>
        <w:r w:rsidR="00035BD3">
          <w:rPr>
            <w:sz w:val="20"/>
          </w:rPr>
          <w:t>1</w:t>
        </w:r>
        <w:r w:rsidR="003D4CB9" w:rsidRPr="00F432DE">
          <w:rPr>
            <w:sz w:val="20"/>
          </w:rPr>
          <w:fldChar w:fldCharType="end"/>
        </w:r>
      </w:sdtContent>
    </w:sdt>
  </w:p>
  <w:p w14:paraId="08909485" w14:textId="77777777" w:rsidR="003D4CB9" w:rsidRDefault="003D4CB9" w:rsidP="00E405EA">
    <w:pPr>
      <w:pStyle w:val="Fuzeile"/>
      <w:tabs>
        <w:tab w:val="clear" w:pos="9072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00F0" w14:textId="77777777" w:rsidR="007F1730" w:rsidRDefault="007F1730" w:rsidP="0091430D">
      <w:r>
        <w:separator/>
      </w:r>
    </w:p>
  </w:footnote>
  <w:footnote w:type="continuationSeparator" w:id="0">
    <w:p w14:paraId="6475FCFD" w14:textId="77777777" w:rsidR="007F1730" w:rsidRDefault="007F1730" w:rsidP="0091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0C0F" w14:textId="77777777" w:rsidR="003555A6" w:rsidRDefault="00D2252D" w:rsidP="00BC6E89">
    <w:pPr>
      <w:pStyle w:val="Kopfzeile"/>
      <w:tabs>
        <w:tab w:val="clear" w:pos="9072"/>
        <w:tab w:val="right" w:pos="9638"/>
      </w:tabs>
      <w:spacing w:before="120"/>
      <w:rPr>
        <w:b/>
      </w:rPr>
    </w:pPr>
    <w:r>
      <w:rPr>
        <w:b/>
      </w:rPr>
      <w:t>Press Release</w:t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 wp14:anchorId="32EF1840" wp14:editId="19820BB8">
          <wp:extent cx="1627505" cy="194310"/>
          <wp:effectExtent l="19050" t="0" r="0" b="0"/>
          <wp:docPr id="6" name="Bild 1" descr="HEIDENHA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DENHA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458"/>
    <w:multiLevelType w:val="hybridMultilevel"/>
    <w:tmpl w:val="48B49F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C2295"/>
    <w:multiLevelType w:val="hybridMultilevel"/>
    <w:tmpl w:val="4790E87A"/>
    <w:lvl w:ilvl="0" w:tplc="D66CA2A6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9C2D66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B57840"/>
    <w:multiLevelType w:val="hybridMultilevel"/>
    <w:tmpl w:val="FD08B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13EB8"/>
    <w:multiLevelType w:val="hybridMultilevel"/>
    <w:tmpl w:val="9E046F8C"/>
    <w:lvl w:ilvl="0" w:tplc="62C6AB9A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B7BD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84FF2"/>
    <w:multiLevelType w:val="hybridMultilevel"/>
    <w:tmpl w:val="987C7A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E4B9D"/>
    <w:multiLevelType w:val="hybridMultilevel"/>
    <w:tmpl w:val="0C30E1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60928"/>
    <w:multiLevelType w:val="hybridMultilevel"/>
    <w:tmpl w:val="C81465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E34CDA"/>
    <w:multiLevelType w:val="hybridMultilevel"/>
    <w:tmpl w:val="14463006"/>
    <w:lvl w:ilvl="0" w:tplc="62C6AB9A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B7BD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6273029">
    <w:abstractNumId w:val="2"/>
  </w:num>
  <w:num w:numId="2" w16cid:durableId="626803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9433">
    <w:abstractNumId w:val="1"/>
  </w:num>
  <w:num w:numId="4" w16cid:durableId="202596315">
    <w:abstractNumId w:val="3"/>
  </w:num>
  <w:num w:numId="5" w16cid:durableId="5987429">
    <w:abstractNumId w:val="4"/>
  </w:num>
  <w:num w:numId="6" w16cid:durableId="1124469443">
    <w:abstractNumId w:val="5"/>
  </w:num>
  <w:num w:numId="7" w16cid:durableId="2003701219">
    <w:abstractNumId w:val="0"/>
  </w:num>
  <w:num w:numId="8" w16cid:durableId="131099251">
    <w:abstractNumId w:val="6"/>
  </w:num>
  <w:num w:numId="9" w16cid:durableId="1662461716">
    <w:abstractNumId w:val="8"/>
  </w:num>
  <w:num w:numId="10" w16cid:durableId="1220173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2C"/>
    <w:rsid w:val="000053C5"/>
    <w:rsid w:val="000127D1"/>
    <w:rsid w:val="00020177"/>
    <w:rsid w:val="00026B4D"/>
    <w:rsid w:val="0003003E"/>
    <w:rsid w:val="0003362B"/>
    <w:rsid w:val="00035BD3"/>
    <w:rsid w:val="00046798"/>
    <w:rsid w:val="00046E42"/>
    <w:rsid w:val="0005391D"/>
    <w:rsid w:val="00061D94"/>
    <w:rsid w:val="00075EE6"/>
    <w:rsid w:val="00084A5C"/>
    <w:rsid w:val="000918CA"/>
    <w:rsid w:val="000922DF"/>
    <w:rsid w:val="000C3F0E"/>
    <w:rsid w:val="000C66E8"/>
    <w:rsid w:val="000D0AC5"/>
    <w:rsid w:val="000D516A"/>
    <w:rsid w:val="000E696D"/>
    <w:rsid w:val="00102472"/>
    <w:rsid w:val="00106AEA"/>
    <w:rsid w:val="001076B5"/>
    <w:rsid w:val="00123A47"/>
    <w:rsid w:val="001343DE"/>
    <w:rsid w:val="00151CDE"/>
    <w:rsid w:val="00151FC8"/>
    <w:rsid w:val="00157044"/>
    <w:rsid w:val="001609A9"/>
    <w:rsid w:val="00185056"/>
    <w:rsid w:val="001938A0"/>
    <w:rsid w:val="001A68BD"/>
    <w:rsid w:val="001B4114"/>
    <w:rsid w:val="001B6D6B"/>
    <w:rsid w:val="001B7062"/>
    <w:rsid w:val="001D0CFE"/>
    <w:rsid w:val="001F72B4"/>
    <w:rsid w:val="00212759"/>
    <w:rsid w:val="00242F4A"/>
    <w:rsid w:val="00244041"/>
    <w:rsid w:val="002449A1"/>
    <w:rsid w:val="002667D8"/>
    <w:rsid w:val="00274423"/>
    <w:rsid w:val="0028442E"/>
    <w:rsid w:val="00285D12"/>
    <w:rsid w:val="00290658"/>
    <w:rsid w:val="002924DA"/>
    <w:rsid w:val="00293E1C"/>
    <w:rsid w:val="002A4DA5"/>
    <w:rsid w:val="002A56D2"/>
    <w:rsid w:val="002A727F"/>
    <w:rsid w:val="002B1257"/>
    <w:rsid w:val="002C345D"/>
    <w:rsid w:val="002E5DEC"/>
    <w:rsid w:val="002F2690"/>
    <w:rsid w:val="00304104"/>
    <w:rsid w:val="003150E3"/>
    <w:rsid w:val="00324786"/>
    <w:rsid w:val="003257D4"/>
    <w:rsid w:val="003259E8"/>
    <w:rsid w:val="003261A3"/>
    <w:rsid w:val="0033664A"/>
    <w:rsid w:val="0034317A"/>
    <w:rsid w:val="00351F66"/>
    <w:rsid w:val="003555A6"/>
    <w:rsid w:val="00357708"/>
    <w:rsid w:val="00375378"/>
    <w:rsid w:val="003754AA"/>
    <w:rsid w:val="00377391"/>
    <w:rsid w:val="00377F9D"/>
    <w:rsid w:val="00380E55"/>
    <w:rsid w:val="00382F25"/>
    <w:rsid w:val="0038307A"/>
    <w:rsid w:val="0038317E"/>
    <w:rsid w:val="00385616"/>
    <w:rsid w:val="003866E3"/>
    <w:rsid w:val="0039200C"/>
    <w:rsid w:val="00396DC0"/>
    <w:rsid w:val="00397851"/>
    <w:rsid w:val="003B0DDC"/>
    <w:rsid w:val="003B2AD8"/>
    <w:rsid w:val="003B6E84"/>
    <w:rsid w:val="003C11A0"/>
    <w:rsid w:val="003C4627"/>
    <w:rsid w:val="003C4EF6"/>
    <w:rsid w:val="003C5673"/>
    <w:rsid w:val="003D4CB9"/>
    <w:rsid w:val="003D7E41"/>
    <w:rsid w:val="003E0B6D"/>
    <w:rsid w:val="003E1DF2"/>
    <w:rsid w:val="003E417B"/>
    <w:rsid w:val="003F32BD"/>
    <w:rsid w:val="0041650E"/>
    <w:rsid w:val="004258B9"/>
    <w:rsid w:val="004318A8"/>
    <w:rsid w:val="00432FBE"/>
    <w:rsid w:val="00434FB6"/>
    <w:rsid w:val="004355FD"/>
    <w:rsid w:val="004363CA"/>
    <w:rsid w:val="00437499"/>
    <w:rsid w:val="004418D4"/>
    <w:rsid w:val="00450667"/>
    <w:rsid w:val="00450ADE"/>
    <w:rsid w:val="00454588"/>
    <w:rsid w:val="00457C9D"/>
    <w:rsid w:val="00475B92"/>
    <w:rsid w:val="00477842"/>
    <w:rsid w:val="004818D0"/>
    <w:rsid w:val="00490FCA"/>
    <w:rsid w:val="0049111D"/>
    <w:rsid w:val="004A010A"/>
    <w:rsid w:val="004A57F3"/>
    <w:rsid w:val="004A5AA0"/>
    <w:rsid w:val="004A605C"/>
    <w:rsid w:val="004D396B"/>
    <w:rsid w:val="004D46C4"/>
    <w:rsid w:val="004D719F"/>
    <w:rsid w:val="004E0D31"/>
    <w:rsid w:val="004F6CE3"/>
    <w:rsid w:val="005037F1"/>
    <w:rsid w:val="005153F0"/>
    <w:rsid w:val="00516EF3"/>
    <w:rsid w:val="00521B4C"/>
    <w:rsid w:val="0053234F"/>
    <w:rsid w:val="005522E6"/>
    <w:rsid w:val="00560B58"/>
    <w:rsid w:val="00586C01"/>
    <w:rsid w:val="005915F6"/>
    <w:rsid w:val="00591CB7"/>
    <w:rsid w:val="00593634"/>
    <w:rsid w:val="005A1218"/>
    <w:rsid w:val="005B3F5F"/>
    <w:rsid w:val="005B5DBD"/>
    <w:rsid w:val="005C0523"/>
    <w:rsid w:val="005C7C77"/>
    <w:rsid w:val="005D5128"/>
    <w:rsid w:val="005E2BFB"/>
    <w:rsid w:val="005F2AF0"/>
    <w:rsid w:val="00614E5F"/>
    <w:rsid w:val="00616166"/>
    <w:rsid w:val="00631A03"/>
    <w:rsid w:val="00635D3B"/>
    <w:rsid w:val="00643ACC"/>
    <w:rsid w:val="00652C63"/>
    <w:rsid w:val="00661039"/>
    <w:rsid w:val="006B23F0"/>
    <w:rsid w:val="006B3CB1"/>
    <w:rsid w:val="006B3D39"/>
    <w:rsid w:val="006B4F68"/>
    <w:rsid w:val="006C13A8"/>
    <w:rsid w:val="006C641E"/>
    <w:rsid w:val="006D4E4B"/>
    <w:rsid w:val="006E1F8C"/>
    <w:rsid w:val="006F41B7"/>
    <w:rsid w:val="006F612E"/>
    <w:rsid w:val="007046C9"/>
    <w:rsid w:val="00706824"/>
    <w:rsid w:val="00713BFA"/>
    <w:rsid w:val="00765346"/>
    <w:rsid w:val="00771DB3"/>
    <w:rsid w:val="00774DC6"/>
    <w:rsid w:val="0078495B"/>
    <w:rsid w:val="00786712"/>
    <w:rsid w:val="0079517F"/>
    <w:rsid w:val="007956E2"/>
    <w:rsid w:val="0079650B"/>
    <w:rsid w:val="00796ECD"/>
    <w:rsid w:val="007A1E55"/>
    <w:rsid w:val="007A4F06"/>
    <w:rsid w:val="007C1A90"/>
    <w:rsid w:val="007C7E21"/>
    <w:rsid w:val="007D7396"/>
    <w:rsid w:val="007E0104"/>
    <w:rsid w:val="007F1730"/>
    <w:rsid w:val="007F7AE1"/>
    <w:rsid w:val="00800F02"/>
    <w:rsid w:val="00814F20"/>
    <w:rsid w:val="0083460F"/>
    <w:rsid w:val="008407A8"/>
    <w:rsid w:val="00843288"/>
    <w:rsid w:val="008500A1"/>
    <w:rsid w:val="008518F6"/>
    <w:rsid w:val="008603F3"/>
    <w:rsid w:val="00866D02"/>
    <w:rsid w:val="00880593"/>
    <w:rsid w:val="008806CC"/>
    <w:rsid w:val="008808DE"/>
    <w:rsid w:val="0089058E"/>
    <w:rsid w:val="00893343"/>
    <w:rsid w:val="0089518A"/>
    <w:rsid w:val="008A6540"/>
    <w:rsid w:val="008A68D9"/>
    <w:rsid w:val="008B021D"/>
    <w:rsid w:val="008C121B"/>
    <w:rsid w:val="008D2C61"/>
    <w:rsid w:val="008D4C0E"/>
    <w:rsid w:val="008E17E1"/>
    <w:rsid w:val="008E584F"/>
    <w:rsid w:val="008E7336"/>
    <w:rsid w:val="008F408D"/>
    <w:rsid w:val="00904E51"/>
    <w:rsid w:val="00913BE7"/>
    <w:rsid w:val="0091430D"/>
    <w:rsid w:val="0092348D"/>
    <w:rsid w:val="00933BD1"/>
    <w:rsid w:val="00942F78"/>
    <w:rsid w:val="009442FE"/>
    <w:rsid w:val="00951569"/>
    <w:rsid w:val="00952CA1"/>
    <w:rsid w:val="0095347A"/>
    <w:rsid w:val="0096312C"/>
    <w:rsid w:val="009733AE"/>
    <w:rsid w:val="00975A0B"/>
    <w:rsid w:val="00982455"/>
    <w:rsid w:val="009B379B"/>
    <w:rsid w:val="009C15EF"/>
    <w:rsid w:val="009C5EA6"/>
    <w:rsid w:val="009C6BF8"/>
    <w:rsid w:val="009F5746"/>
    <w:rsid w:val="00A13223"/>
    <w:rsid w:val="00A229D7"/>
    <w:rsid w:val="00A25FEA"/>
    <w:rsid w:val="00A324BC"/>
    <w:rsid w:val="00A36219"/>
    <w:rsid w:val="00A518A1"/>
    <w:rsid w:val="00A62B93"/>
    <w:rsid w:val="00A83AA1"/>
    <w:rsid w:val="00A847C1"/>
    <w:rsid w:val="00A93A28"/>
    <w:rsid w:val="00A93F14"/>
    <w:rsid w:val="00AA7AD2"/>
    <w:rsid w:val="00AA7CBE"/>
    <w:rsid w:val="00AB53B3"/>
    <w:rsid w:val="00AE2D1E"/>
    <w:rsid w:val="00AE3086"/>
    <w:rsid w:val="00AF16B8"/>
    <w:rsid w:val="00AF23A8"/>
    <w:rsid w:val="00AF30BC"/>
    <w:rsid w:val="00AF3A9F"/>
    <w:rsid w:val="00AF5755"/>
    <w:rsid w:val="00B01814"/>
    <w:rsid w:val="00B10896"/>
    <w:rsid w:val="00B11B34"/>
    <w:rsid w:val="00B12888"/>
    <w:rsid w:val="00B12E17"/>
    <w:rsid w:val="00B221BC"/>
    <w:rsid w:val="00B270AC"/>
    <w:rsid w:val="00B63E36"/>
    <w:rsid w:val="00B64F03"/>
    <w:rsid w:val="00B6511B"/>
    <w:rsid w:val="00B814DF"/>
    <w:rsid w:val="00B92F2C"/>
    <w:rsid w:val="00B9775A"/>
    <w:rsid w:val="00BA0BD4"/>
    <w:rsid w:val="00BA426A"/>
    <w:rsid w:val="00BB1CBB"/>
    <w:rsid w:val="00BB6E04"/>
    <w:rsid w:val="00BC152E"/>
    <w:rsid w:val="00BC6E89"/>
    <w:rsid w:val="00BD0A7A"/>
    <w:rsid w:val="00BD0B36"/>
    <w:rsid w:val="00BD1D5C"/>
    <w:rsid w:val="00BE693E"/>
    <w:rsid w:val="00BF340B"/>
    <w:rsid w:val="00BF4098"/>
    <w:rsid w:val="00BF47F6"/>
    <w:rsid w:val="00C21CBA"/>
    <w:rsid w:val="00C303B3"/>
    <w:rsid w:val="00C35316"/>
    <w:rsid w:val="00C36CB1"/>
    <w:rsid w:val="00C40AB9"/>
    <w:rsid w:val="00C46F38"/>
    <w:rsid w:val="00C608DE"/>
    <w:rsid w:val="00C62A38"/>
    <w:rsid w:val="00C64E31"/>
    <w:rsid w:val="00C7255F"/>
    <w:rsid w:val="00C76A4D"/>
    <w:rsid w:val="00C808A0"/>
    <w:rsid w:val="00C81461"/>
    <w:rsid w:val="00C87C0F"/>
    <w:rsid w:val="00C963C6"/>
    <w:rsid w:val="00C96C4D"/>
    <w:rsid w:val="00CA3A20"/>
    <w:rsid w:val="00CB03FD"/>
    <w:rsid w:val="00CB1992"/>
    <w:rsid w:val="00CC1959"/>
    <w:rsid w:val="00CC6538"/>
    <w:rsid w:val="00CC6DF0"/>
    <w:rsid w:val="00CD4796"/>
    <w:rsid w:val="00CD71D4"/>
    <w:rsid w:val="00CE6C7B"/>
    <w:rsid w:val="00CF6546"/>
    <w:rsid w:val="00D053B1"/>
    <w:rsid w:val="00D10BC2"/>
    <w:rsid w:val="00D14166"/>
    <w:rsid w:val="00D14601"/>
    <w:rsid w:val="00D1480C"/>
    <w:rsid w:val="00D17E78"/>
    <w:rsid w:val="00D2252D"/>
    <w:rsid w:val="00D32270"/>
    <w:rsid w:val="00D413C8"/>
    <w:rsid w:val="00D43AD5"/>
    <w:rsid w:val="00D45A00"/>
    <w:rsid w:val="00D47D29"/>
    <w:rsid w:val="00D527D5"/>
    <w:rsid w:val="00D7137F"/>
    <w:rsid w:val="00D713A0"/>
    <w:rsid w:val="00D87B41"/>
    <w:rsid w:val="00D9586D"/>
    <w:rsid w:val="00D96114"/>
    <w:rsid w:val="00DA1D6D"/>
    <w:rsid w:val="00DA272A"/>
    <w:rsid w:val="00DB3D82"/>
    <w:rsid w:val="00DB476E"/>
    <w:rsid w:val="00DD0C7E"/>
    <w:rsid w:val="00DE36FF"/>
    <w:rsid w:val="00E03543"/>
    <w:rsid w:val="00E0475C"/>
    <w:rsid w:val="00E06DD0"/>
    <w:rsid w:val="00E21C87"/>
    <w:rsid w:val="00E2679F"/>
    <w:rsid w:val="00E302A0"/>
    <w:rsid w:val="00E32A68"/>
    <w:rsid w:val="00E405EA"/>
    <w:rsid w:val="00E43981"/>
    <w:rsid w:val="00E54940"/>
    <w:rsid w:val="00E73778"/>
    <w:rsid w:val="00E8034D"/>
    <w:rsid w:val="00E82990"/>
    <w:rsid w:val="00E87C66"/>
    <w:rsid w:val="00E951C2"/>
    <w:rsid w:val="00E97915"/>
    <w:rsid w:val="00EA5046"/>
    <w:rsid w:val="00EB34DA"/>
    <w:rsid w:val="00EB6130"/>
    <w:rsid w:val="00EC47D1"/>
    <w:rsid w:val="00ED049A"/>
    <w:rsid w:val="00ED2BF2"/>
    <w:rsid w:val="00F070B5"/>
    <w:rsid w:val="00F1013B"/>
    <w:rsid w:val="00F14D45"/>
    <w:rsid w:val="00F20382"/>
    <w:rsid w:val="00F228A6"/>
    <w:rsid w:val="00F23403"/>
    <w:rsid w:val="00F24B38"/>
    <w:rsid w:val="00F310C4"/>
    <w:rsid w:val="00F31938"/>
    <w:rsid w:val="00F35A95"/>
    <w:rsid w:val="00F3776E"/>
    <w:rsid w:val="00F432DE"/>
    <w:rsid w:val="00F438BA"/>
    <w:rsid w:val="00F51356"/>
    <w:rsid w:val="00F60FF8"/>
    <w:rsid w:val="00F7592E"/>
    <w:rsid w:val="00F7645E"/>
    <w:rsid w:val="00F76A7E"/>
    <w:rsid w:val="00F7761E"/>
    <w:rsid w:val="00F84138"/>
    <w:rsid w:val="00F915FD"/>
    <w:rsid w:val="00F93C3C"/>
    <w:rsid w:val="00F9724F"/>
    <w:rsid w:val="00FA329D"/>
    <w:rsid w:val="00FB5B37"/>
    <w:rsid w:val="00FC07F4"/>
    <w:rsid w:val="00FC6B67"/>
    <w:rsid w:val="00FE5F04"/>
    <w:rsid w:val="00FF6865"/>
    <w:rsid w:val="00FF72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652D5"/>
  <w15:docId w15:val="{4B82F461-E041-4F44-84D0-D9A62E0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4CB9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6CC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6CC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06CC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806C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76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76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76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76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76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6CC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6CC"/>
    <w:rPr>
      <w:rFonts w:ascii="Arial" w:eastAsia="Times New Roman" w:hAnsi="Arial" w:cs="Times New Roman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CC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06CC"/>
    <w:rPr>
      <w:rFonts w:ascii="Arial" w:eastAsia="Times New Roman" w:hAnsi="Arial" w:cs="Times New Roman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7D8"/>
    <w:pPr>
      <w:outlineLvl w:val="9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76E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76E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76E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7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7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30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30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F070B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6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D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13B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3BF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3BFA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3B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3BFA"/>
    <w:rPr>
      <w:rFonts w:ascii="Arial" w:hAnsi="Arial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0C7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814DF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22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83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078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17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61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72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3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85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48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5460">
              <w:marLeft w:val="0"/>
              <w:marRight w:val="-21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6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4796">
              <w:marLeft w:val="0"/>
              <w:marRight w:val="-21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7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2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265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16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4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6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0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6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1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8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3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3648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8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1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heidenhain.com/de/automatisieru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estgens@heidenhai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idenhain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EC21-33E8-40F3-B03F-B441C507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 JOHANNES HEIDENHAIN GmbH</Company>
  <LinksUpToDate>false</LinksUpToDate>
  <CharactersWithSpaces>3795</CharactersWithSpaces>
  <SharedDoc>false</SharedDoc>
  <HLinks>
    <vt:vector size="12" baseType="variant">
      <vt:variant>
        <vt:i4>3932179</vt:i4>
      </vt:variant>
      <vt:variant>
        <vt:i4>3</vt:i4>
      </vt:variant>
      <vt:variant>
        <vt:i4>0</vt:i4>
      </vt:variant>
      <vt:variant>
        <vt:i4>5</vt:i4>
      </vt:variant>
      <vt:variant>
        <vt:lpwstr>mailto:muthmann@heidenhain.de</vt:lpwstr>
      </vt:variant>
      <vt:variant>
        <vt:lpwstr/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http://www.heidenhain.de/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Kühnhauser Monika</cp:lastModifiedBy>
  <cp:revision>2</cp:revision>
  <cp:lastPrinted>2023-06-01T06:50:00Z</cp:lastPrinted>
  <dcterms:created xsi:type="dcterms:W3CDTF">2023-06-26T07:01:00Z</dcterms:created>
  <dcterms:modified xsi:type="dcterms:W3CDTF">2023-06-26T07:01:00Z</dcterms:modified>
</cp:coreProperties>
</file>